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O sonho de desafiar a gravidade já esteve presente em várias pessoas e começou com os chineses, que, em 1232, construíram foguetes com o auxílio da pólvora e lançaram-nos contra os inimigos na conhecida batalha de Kai-Keng.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Então, só no século XX que se começaram a fazer os objetos novamente, também com o objetivo bélico. Cientistas como Kostantin Tsiolkovsky, Robert Hutchin Goddard, Wernher Magnus Maximilian von Braun e Hermann Oberth foram os principais contribuidores para o avanço. Foram construídos o foguetes V-1, o R-2 e o R-7 até o lançamento do primeiro a sair completamente da superfície terrestre, que levou consigo o satélite Sputnik 1 em 1957.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A partir daí, uma corrida espacial, decorrente da Guerra Fria, foi protagonizada pelos Estados Unidos da América (EUA) e pela União das Repúblicas Socialistas Soviéticas (URSS). Houve um verdadeiro desespero pelo pioneirismo da exploração espacial.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Esse desespero iniciou os problemas que, posteriormente, iriam prejudicar a eles mesmos: o lixo espacial. Em virtude das disputas, vários objetos foram lançados e muitos deles falharam ou ficaram em inatividade, acumulando-se ao redor da Terra.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No entanto, mesmo que a Guerra Fria seja a introdutora dos resíduos, não é apenas ela a única responsável. Temos colisões, desativação de satélites e missões malsucedidas que contribuíram e contribuem para o acúmulo desses.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O cosmólogo Marcelo dos Santos, da Universidade Federal do Rio de Janeiro, alerta:</w:t>
      </w:r>
    </w:p>
    <w:p w:rsidR="002801F4" w:rsidRPr="008C6871" w:rsidRDefault="002801F4" w:rsidP="008C6871">
      <w:pPr>
        <w:spacing w:line="36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8C6871">
        <w:rPr>
          <w:rFonts w:ascii="Times New Roman" w:hAnsi="Times New Roman" w:cs="Times New Roman"/>
          <w:sz w:val="20"/>
          <w:szCs w:val="20"/>
        </w:rPr>
        <w:t>Nós temos que monitorar todo o lixo para evitar que ele se colida com satélites artificiais e, além disso, devemos estar preparados para o que acontecer quando esses detritos readentrarem n</w:t>
      </w:r>
      <w:r w:rsidR="008C6871" w:rsidRPr="008C6871">
        <w:rPr>
          <w:rFonts w:ascii="Times New Roman" w:hAnsi="Times New Roman" w:cs="Times New Roman"/>
          <w:sz w:val="20"/>
          <w:szCs w:val="20"/>
        </w:rPr>
        <w:t>a atmosfera ou quando colidirem</w:t>
      </w:r>
      <w:r w:rsidRPr="008C6871">
        <w:rPr>
          <w:rFonts w:ascii="Times New Roman" w:hAnsi="Times New Roman" w:cs="Times New Roman"/>
          <w:sz w:val="20"/>
          <w:szCs w:val="20"/>
        </w:rPr>
        <w:t>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6871" w:rsidRDefault="008C6871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1F4" w:rsidRPr="00D65C4E" w:rsidRDefault="0038620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2801F4" w:rsidRPr="00D65C4E">
        <w:rPr>
          <w:rFonts w:ascii="Times New Roman" w:hAnsi="Times New Roman" w:cs="Times New Roman"/>
          <w:b/>
          <w:sz w:val="24"/>
          <w:szCs w:val="24"/>
        </w:rPr>
        <w:t>A Origem do Lixo Espacial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O lixo espacial tem diversas origens, mas quase todas elas se devem a descuidos, a faltas de tecnologias adequadas ou simplesmente à falta de consciência dos riscos dos detritos. A sua quantidade mais relevante está localizada em órbitas baixas, colocando em risco satélites e prejudicando o mapeamento, as pesquisas aeroespaciais, etc. Cita-se, abaixo, as causas do acúmulo desses materiais, em ordem de magnitude das colisões considerando uma velocidade constante.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>1.1. Ferramentas ou peças perdidas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ab/>
      </w:r>
      <w:r w:rsidRPr="00D65C4E">
        <w:rPr>
          <w:rFonts w:ascii="Times New Roman" w:hAnsi="Times New Roman" w:cs="Times New Roman"/>
          <w:sz w:val="24"/>
          <w:szCs w:val="24"/>
        </w:rPr>
        <w:t>Quando um determinado satélite possui renomada importância, e isso ocorre geralmente quando ele é utilizado para realizar pesquisas espaciais, meteorológicas ou contribui para a comunicação no ambiente terrestre, ele precisa estar em constante manutenção. A troca ou o fortalecimento de peças são feitos tanto em veículos tripulados quanto em não tripulados, assim como é feito no telescópio Hubble.</w:t>
      </w:r>
      <w:r w:rsidRPr="00D65C4E">
        <w:rPr>
          <w:rFonts w:ascii="Times New Roman" w:hAnsi="Times New Roman" w:cs="Times New Roman"/>
          <w:sz w:val="24"/>
          <w:szCs w:val="24"/>
        </w:rPr>
        <w:tab/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Devido à alta velocidade que o equipamento é submetido, à falta de resistência do ar e à presença de pouca de gravidade, há uma grande facilidade de perda de peças. Além disso, a explosão de tanques pressurizados e de baterias também podem lançar materiais no espaço. Portanto, a manutenção, é essencial.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Mesmo assim, ainda pequena parte das peças perdidas é ocasionada pelo descuido dos técnicos responsáveis, mas a quantidade de lixo que iria se acumular sem fazer a manutenção é bem mais significante do que se ela não fosse realizada.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>1.2 Micrometeoros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ab/>
      </w:r>
      <w:r w:rsidRPr="00D65C4E">
        <w:rPr>
          <w:rFonts w:ascii="Times New Roman" w:hAnsi="Times New Roman" w:cs="Times New Roman"/>
          <w:sz w:val="24"/>
          <w:szCs w:val="24"/>
        </w:rPr>
        <w:t xml:space="preserve">Micrometeoros são pequenas partes de grandes asteroides que se desintegram a partir da erosão espacial, que pode ser causada por: 1) ventos solares; 2) raios cósmicos; 3) colisão com outros objetos vagantes. Apesar de serem pequenos, a sua constituição é bastante rígida e eles são bastante numerosos, o que o torna o lixo espacial mais intrigante. Geralmente, objetos que decolam sofrem a ação dos micrometeoros antes mesmo de entrar em órbita, como aconteceu ao ônibus espacial Atlantis.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lastRenderedPageBreak/>
        <w:tab/>
        <w:t xml:space="preserve">O fato desses objetos estarem presentes em todo o Sistema Solar e serem imprevisíveis é o que faz a roupa do astronauta ser tão grossa. Entretanto, como esse tipo de lixo espacial é natural e de trajetórias incertas e não pode, de forma alguma, ser evitado, ele não será abordado no restante do trabalho, que foca apenas o lixo espacial artificial (produto de ações antrópicas).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>1.3. Espaçonaves inativas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ab/>
      </w:r>
      <w:r w:rsidRPr="00D65C4E">
        <w:rPr>
          <w:rFonts w:ascii="Times New Roman" w:hAnsi="Times New Roman" w:cs="Times New Roman"/>
          <w:sz w:val="24"/>
          <w:szCs w:val="24"/>
        </w:rPr>
        <w:t xml:space="preserve">Desde o lançamento do Sputnik 1, cerca de 5.400 satélites artificiais foram enviados para fora da Terra, e, hoje, apenas 10% estão em estado operacional, enquanto os outros 90% estão apenas ocupando espaço. Isso se deve principalmente: 1) à irrelevância da manutenção; 2) à falta de planejamento para projetar fontes de energia que durem mais tempo, 3) à dificuldade de se retirar as todas as espaçonaves inativas de órbita, já que a maioria delas está localizada a uma altura muito grande ou 4) à realização de testes de satélites militares malsucedidos.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>1.4. Colisões entre satélites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As colisões entre satélites, que serão mais explicitadas no capítulo 2, podem liberar uma imensa quantidade de lixo espacial, assim como aconteceu entre o satélite de telecomunicações americano Iridium-33 e o satélite militar russo Kosmos-2251, liberando uma quantidade de aproximadamente 2.200 detritos.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>1.5. Lançamento de foguetes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ab/>
      </w:r>
      <w:r w:rsidRPr="00D65C4E">
        <w:rPr>
          <w:rFonts w:ascii="Times New Roman" w:hAnsi="Times New Roman" w:cs="Times New Roman"/>
          <w:sz w:val="24"/>
          <w:szCs w:val="24"/>
        </w:rPr>
        <w:t>Um foguete é constituído de várias partes, que dependem de qual é o objetivo da missão. Porém, neste subcapítulo, iremos nos focar aos que têm como meta entrar em órbita e lançar algum satélite, denominados de foguetes auxiliares ou reforçadores.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Em geral, pouco mais da metade do foguete é a carga útil, que é a parte que deve entrar em órbita. O resto é constituído de foguetes auxiliares, conhecidos como </w:t>
      </w:r>
      <w:r w:rsidRPr="00D65C4E">
        <w:rPr>
          <w:rFonts w:ascii="Times New Roman" w:hAnsi="Times New Roman" w:cs="Times New Roman"/>
          <w:i/>
          <w:sz w:val="24"/>
          <w:szCs w:val="24"/>
        </w:rPr>
        <w:t>Boosters</w:t>
      </w:r>
      <w:r w:rsidRPr="00D65C4E">
        <w:rPr>
          <w:rFonts w:ascii="Times New Roman" w:hAnsi="Times New Roman" w:cs="Times New Roman"/>
          <w:sz w:val="24"/>
          <w:szCs w:val="24"/>
        </w:rPr>
        <w:t>, que reservam propelentes líquidos ou sólidos queimados durante o lançamento e dão um maior impulso ao objeto.</w:t>
      </w:r>
      <w:r w:rsidRPr="00D65C4E">
        <w:rPr>
          <w:rFonts w:ascii="Times New Roman" w:hAnsi="Times New Roman" w:cs="Times New Roman"/>
          <w:sz w:val="24"/>
          <w:szCs w:val="24"/>
        </w:rPr>
        <w:tab/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Algumas vezes, os </w:t>
      </w:r>
      <w:r w:rsidRPr="00D65C4E">
        <w:rPr>
          <w:rFonts w:ascii="Times New Roman" w:hAnsi="Times New Roman" w:cs="Times New Roman"/>
          <w:i/>
          <w:sz w:val="24"/>
          <w:szCs w:val="24"/>
        </w:rPr>
        <w:t>Boosters</w:t>
      </w:r>
      <w:r w:rsidRPr="00D65C4E">
        <w:rPr>
          <w:rFonts w:ascii="Times New Roman" w:hAnsi="Times New Roman" w:cs="Times New Roman"/>
          <w:sz w:val="24"/>
          <w:szCs w:val="24"/>
        </w:rPr>
        <w:t xml:space="preserve"> são recuperados através de paraquedas acoplados a eles, no entanto, muitos deles acabam indesejadamente entrando em órbita, acumulando lixo espacial de um maior potencial de perigo - por serem maiores. 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lastRenderedPageBreak/>
        <w:tab/>
        <w:t>Além de tudo isso, alguns foguetes, além de descartarem os Boosters, também descartam os motores que fazem-nos funcionar, liberando óxido de alumínio (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Al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)</m:t>
        </m:r>
      </m:oMath>
      <w:r w:rsidRPr="00D65C4E">
        <w:rPr>
          <w:rFonts w:ascii="Times New Roman" w:eastAsiaTheme="minorEastAsia" w:hAnsi="Times New Roman" w:cs="Times New Roman"/>
          <w:sz w:val="24"/>
          <w:szCs w:val="24"/>
        </w:rPr>
        <w:t xml:space="preserve"> na forma de partículas de poeira milimétricas ou com alguns centímetros.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>1.6. Militarismo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ab/>
      </w:r>
      <w:r w:rsidRPr="00D65C4E">
        <w:rPr>
          <w:rFonts w:ascii="Times New Roman" w:hAnsi="Times New Roman" w:cs="Times New Roman"/>
          <w:sz w:val="24"/>
          <w:szCs w:val="24"/>
        </w:rPr>
        <w:t xml:space="preserve">Uma grande contribuição para o lixo espacial e para a colisão direta com satélites operacionais é o lançamento de mísseis vindos da superfície para testes anti-satélite.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Um bom exemplo disso foi a destruição do satélite chinês Feng-Yun 1C pelo seu próprio país, em 2007. Em virtude disso, o número de detritos espaciais aumentou, impressionantemente, 25%.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>1.7. Outras fontes históricas</w:t>
      </w:r>
    </w:p>
    <w:p w:rsidR="002801F4" w:rsidRPr="00D65C4E" w:rsidRDefault="002801F4" w:rsidP="002801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Na década de 80, reatores foram descartados pela companhia russa </w:t>
      </w:r>
      <w:r w:rsidRPr="00D65C4E">
        <w:rPr>
          <w:rFonts w:ascii="Times New Roman" w:hAnsi="Times New Roman" w:cs="Times New Roman"/>
          <w:i/>
          <w:sz w:val="24"/>
          <w:szCs w:val="24"/>
        </w:rPr>
        <w:t>Radar Ocean Reconnaissance Satellites</w:t>
      </w:r>
      <w:r w:rsidRPr="00D65C4E">
        <w:rPr>
          <w:rFonts w:ascii="Times New Roman" w:hAnsi="Times New Roman" w:cs="Times New Roman"/>
          <w:sz w:val="24"/>
          <w:szCs w:val="24"/>
        </w:rPr>
        <w:t xml:space="preserve">. Na ejeção, numerosas gotículas do líquido de refrigeração do reator (uma liga de sódio e potássio) foram expelidas no espaço. </w:t>
      </w:r>
    </w:p>
    <w:p w:rsidR="002801F4" w:rsidRPr="00D65C4E" w:rsidRDefault="002801F4" w:rsidP="002801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Na década de 60, filamentos de cobre foram despejados no espaço, como parte de um experimento de comunicação feito pelas espaçonaves Midas 4 e Midas 6. </w:t>
      </w:r>
    </w:p>
    <w:p w:rsidR="002801F4" w:rsidRPr="00D65C4E" w:rsidRDefault="002801F4" w:rsidP="002801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 xml:space="preserve">E por fim, não deve-se esquecer das minúsculas partículas de tinta que se descascam da superfície dos satélites em razão da incidência extremamente alta de radiação ultravioleta. </w:t>
      </w:r>
    </w:p>
    <w:p w:rsidR="002801F4" w:rsidRDefault="002801F4" w:rsidP="002801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Observações com o telescópio do ESA de 1 metros de diâmetro, em Tenerife, descobriu uma população de objetos extremamente grandes, porém, de origem desconhecida. Foi-se proposto que eles foram gerados na região geoestacionária, como fonte do material de revestimento térmico de satélites descartados, mas não é uma hipótese realmente conclusiva.</w:t>
      </w:r>
    </w:p>
    <w:p w:rsidR="002801F4" w:rsidRDefault="002801F4" w:rsidP="002801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81C" w:rsidRDefault="00FA181C" w:rsidP="002801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81C" w:rsidRDefault="00FA181C" w:rsidP="002801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1F4" w:rsidRPr="00D65C4E" w:rsidRDefault="00386204" w:rsidP="003862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2801F4" w:rsidRPr="00D65C4E">
        <w:rPr>
          <w:rFonts w:ascii="Times New Roman" w:hAnsi="Times New Roman" w:cs="Times New Roman"/>
          <w:b/>
          <w:sz w:val="24"/>
          <w:szCs w:val="24"/>
        </w:rPr>
        <w:t>Os problemas das colisões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As colisões envolvendo o lixo espacial são inúmeras, mas boa parte não ocasiona danos críticos aos equipamentos. Mesmo assim, muitos objetos operacionais são bastante danificados de forma a: 1) perderem parte dos sistemas e demorando para serem recuperados; 2) serem tirados de órbita com a força do impacto; 3) estarem constantemente em atividade de desvio de órbita para evitar colisões, o que, mui</w:t>
      </w:r>
      <w:r>
        <w:rPr>
          <w:rFonts w:ascii="Times New Roman" w:hAnsi="Times New Roman" w:cs="Times New Roman"/>
          <w:sz w:val="24"/>
          <w:szCs w:val="24"/>
        </w:rPr>
        <w:t>tas vezes, dificulta o trabalho; 4) com a colisão, lançarem detritos em direção à superfície terrestre.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eastAsiaTheme="minorEastAsia" w:hAnsi="Times New Roman" w:cs="Times New Roman"/>
          <w:color w:val="252525"/>
          <w:sz w:val="24"/>
          <w:szCs w:val="24"/>
          <w:shd w:val="clear" w:color="auto" w:fill="FFFFFF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</w:r>
      <w:r w:rsidRPr="00D65C4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Considere um parafuso com massa de 230 gramas, ou 0,23</w:t>
      </w:r>
      <w:r w:rsidRPr="00D65C4E">
        <w:rPr>
          <w:rFonts w:ascii="Times New Roman" w:eastAsiaTheme="minorEastAsia" w:hAnsi="Times New Roman" w:cs="Times New Roman"/>
          <w:color w:val="252525"/>
          <w:sz w:val="24"/>
          <w:szCs w:val="24"/>
          <w:shd w:val="clear" w:color="auto" w:fill="FFFFFF"/>
        </w:rPr>
        <w:t xml:space="preserve">kg, e de velocidade orbital de 7,2 km/s. Podemos comparar a massa do parafuso a um projétil de um .950 JDJ, rifle de maior calibre desenvolvido até agora. 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eastAsiaTheme="minorEastAsia" w:hAnsi="Times New Roman" w:cs="Times New Roman"/>
          <w:color w:val="252525"/>
          <w:sz w:val="24"/>
          <w:szCs w:val="24"/>
          <w:shd w:val="clear" w:color="auto" w:fill="FFFFFF"/>
        </w:rPr>
      </w:pPr>
      <w:r w:rsidRPr="00D65C4E">
        <w:rPr>
          <w:rFonts w:ascii="Times New Roman" w:eastAsiaTheme="minorEastAsia" w:hAnsi="Times New Roman" w:cs="Times New Roman"/>
          <w:color w:val="252525"/>
          <w:sz w:val="24"/>
          <w:szCs w:val="24"/>
          <w:shd w:val="clear" w:color="auto" w:fill="FFFFFF"/>
        </w:rPr>
        <w:tab/>
        <w:t>O projétil possui 0,18 km/s de velocidade e o parafuso possui 7,2 km/s. Assim, fazendo simples cálculos, podemos ver que a força de impacto do parafuso é 40 vezes maior do que o impacto do projétil lançado pelo rifle mais potente do mundo. Isso se desprezarmos a ação de forças dissipativas.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eastAsiaTheme="minorEastAsia" w:hAnsi="Times New Roman" w:cs="Times New Roman"/>
          <w:color w:val="252525"/>
          <w:sz w:val="24"/>
          <w:szCs w:val="24"/>
          <w:shd w:val="clear" w:color="auto" w:fill="FFFFFF"/>
        </w:rPr>
      </w:pPr>
      <w:r w:rsidRPr="00D65C4E">
        <w:rPr>
          <w:rFonts w:ascii="Times New Roman" w:eastAsiaTheme="minorEastAsia" w:hAnsi="Times New Roman" w:cs="Times New Roman"/>
          <w:color w:val="252525"/>
          <w:sz w:val="24"/>
          <w:szCs w:val="24"/>
          <w:shd w:val="clear" w:color="auto" w:fill="FFFFFF"/>
        </w:rPr>
        <w:tab/>
        <w:t>Não podemos inferir com certeza a deformação causada pelo detrito, já que a sua forma de lançamento é diferente da do projétil. Enquanto aquele não está sofrendo praticamente nenhuma força de rotação, esse está constantemente girando, o que facilita a perfuração, já que a velocidade de rotação é grande a ponto de aquecer e fundir o objeto penetrado.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eastAsiaTheme="minorEastAsia" w:hAnsi="Times New Roman" w:cs="Times New Roman"/>
          <w:color w:val="252525"/>
          <w:sz w:val="24"/>
          <w:szCs w:val="24"/>
          <w:shd w:val="clear" w:color="auto" w:fill="FFFFFF"/>
        </w:rPr>
        <w:tab/>
        <w:t>Entretanto, é coerente a admissão de um alto nível de deformação e de uma possível perfuração superficial, principalmente se o objeto indesejável atingir algum local crítico, como os painéis solares, que fornecem energia</w:t>
      </w:r>
      <w:r>
        <w:rPr>
          <w:rFonts w:ascii="Times New Roman" w:eastAsiaTheme="minorEastAsia" w:hAnsi="Times New Roman" w:cs="Times New Roman"/>
          <w:color w:val="252525"/>
          <w:sz w:val="24"/>
          <w:szCs w:val="24"/>
          <w:shd w:val="clear" w:color="auto" w:fill="FFFFFF"/>
        </w:rPr>
        <w:t>, a cabine, o radiador, a antena transmissora, etc.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Agora, conjeturemos que outro objeto de mesma velocidade do parafuso, porém, com massa de 10 kg. A força de impacto dele será de 72.000 N, que é 435 vezes maior que a do parafuso. Ou seja, a capacidade de deformação desse objeto é</w:t>
      </w:r>
      <w:r w:rsidRPr="00D65C4E">
        <w:rPr>
          <w:rFonts w:ascii="Times New Roman" w:hAnsi="Times New Roman" w:cs="Times New Roman"/>
          <w:b/>
          <w:sz w:val="24"/>
          <w:szCs w:val="24"/>
        </w:rPr>
        <w:t xml:space="preserve"> enorme</w:t>
      </w:r>
      <w:r w:rsidRPr="00D65C4E">
        <w:rPr>
          <w:rFonts w:ascii="Times New Roman" w:hAnsi="Times New Roman" w:cs="Times New Roman"/>
          <w:sz w:val="24"/>
          <w:szCs w:val="24"/>
        </w:rPr>
        <w:t xml:space="preserve">, podendo até destruir um satélite por inteiro - assim como aconteceu no caso citado anteriormente, no </w:t>
      </w:r>
      <w:r w:rsidRPr="00D65C4E">
        <w:rPr>
          <w:rFonts w:ascii="Times New Roman" w:hAnsi="Times New Roman" w:cs="Times New Roman"/>
          <w:sz w:val="24"/>
          <w:szCs w:val="24"/>
        </w:rPr>
        <w:lastRenderedPageBreak/>
        <w:t xml:space="preserve">capítulo 1, dos satélites Iridium-33 e Kosmos-2251 - e, se esse for tripulado, matar </w:t>
      </w:r>
      <w:r>
        <w:rPr>
          <w:rFonts w:ascii="Times New Roman" w:hAnsi="Times New Roman" w:cs="Times New Roman"/>
          <w:sz w:val="24"/>
          <w:szCs w:val="24"/>
        </w:rPr>
        <w:t>os cientistas que estão lá</w:t>
      </w:r>
      <w:r w:rsidRPr="00D65C4E">
        <w:rPr>
          <w:rFonts w:ascii="Times New Roman" w:hAnsi="Times New Roman" w:cs="Times New Roman"/>
          <w:sz w:val="24"/>
          <w:szCs w:val="24"/>
        </w:rPr>
        <w:t>.</w:t>
      </w:r>
    </w:p>
    <w:p w:rsidR="002801F4" w:rsidRPr="00D65C4E" w:rsidRDefault="002801F4" w:rsidP="002801F4">
      <w:p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Segundo dados da ESA,  670 mil detritos com mais de 1 cm e mais de 170 milhões com mais de 1 milímetro orbitando a 15,5km/s. Ainda, existem 29 mil detritos com dimensões superiores a 10 cm, sendo 23 mil monitorizados regularmente. 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Os riscos de colisão de acordo com o tamanho dos detritos está dividido em três partes:</w:t>
      </w:r>
    </w:p>
    <w:p w:rsidR="002801F4" w:rsidRPr="00A135E5" w:rsidRDefault="002801F4" w:rsidP="002801F4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68" w:firstLine="13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5E5">
        <w:rPr>
          <w:rFonts w:ascii="Times New Roman" w:hAnsi="Times New Roman" w:cs="Times New Roman"/>
          <w:b/>
          <w:sz w:val="24"/>
          <w:szCs w:val="24"/>
        </w:rPr>
        <w:t xml:space="preserve">Detritos </w:t>
      </w:r>
      <w:r>
        <w:rPr>
          <w:rFonts w:ascii="Times New Roman" w:hAnsi="Times New Roman" w:cs="Times New Roman"/>
          <w:b/>
          <w:sz w:val="24"/>
          <w:szCs w:val="24"/>
        </w:rPr>
        <w:t>com</w:t>
      </w:r>
      <w:r w:rsidRPr="00A135E5">
        <w:rPr>
          <w:rFonts w:ascii="Times New Roman" w:hAnsi="Times New Roman" w:cs="Times New Roman"/>
          <w:b/>
          <w:sz w:val="24"/>
          <w:szCs w:val="24"/>
        </w:rPr>
        <w:t xml:space="preserve"> 10 cm ou mais: </w:t>
      </w:r>
      <w:r>
        <w:rPr>
          <w:rFonts w:ascii="Times New Roman" w:hAnsi="Times New Roman" w:cs="Times New Roman"/>
          <w:sz w:val="24"/>
          <w:szCs w:val="24"/>
        </w:rPr>
        <w:t>colisões catastróficas.</w:t>
      </w:r>
    </w:p>
    <w:p w:rsidR="002801F4" w:rsidRPr="005D2AA7" w:rsidRDefault="002801F4" w:rsidP="002801F4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68" w:firstLine="1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Detritos com 1 a 10 cm: </w:t>
      </w:r>
      <w:r>
        <w:rPr>
          <w:rFonts w:ascii="Times New Roman" w:hAnsi="Times New Roman" w:cs="Times New Roman"/>
          <w:sz w:val="24"/>
          <w:szCs w:val="24"/>
        </w:rPr>
        <w:t>colisões com esses materiais podem desabilitar um módulo de um satélite. Segundo a ESA, detritos de 1 cm podem ter a força de impacto de uma granada.</w:t>
      </w:r>
    </w:p>
    <w:p w:rsidR="002801F4" w:rsidRPr="00A135E5" w:rsidRDefault="002801F4" w:rsidP="002801F4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right="-568" w:firstLine="1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Detritos com menos de 1 cm: </w:t>
      </w:r>
      <w:r>
        <w:rPr>
          <w:rFonts w:ascii="Times New Roman" w:hAnsi="Times New Roman" w:cs="Times New Roman"/>
          <w:sz w:val="24"/>
          <w:szCs w:val="24"/>
        </w:rPr>
        <w:t>apesar de não possuírem uma alta magnitude de danos, podem levar ao cancelamento de uma missão.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 </w:t>
      </w:r>
      <w:r w:rsidRPr="00D65C4E">
        <w:rPr>
          <w:rFonts w:ascii="Times New Roman" w:hAnsi="Times New Roman" w:cs="Times New Roman"/>
          <w:sz w:val="24"/>
          <w:szCs w:val="24"/>
        </w:rPr>
        <w:t xml:space="preserve">filme </w:t>
      </w:r>
      <w:r w:rsidRPr="005D2AA7">
        <w:rPr>
          <w:rFonts w:ascii="Times New Roman" w:hAnsi="Times New Roman" w:cs="Times New Roman"/>
          <w:i/>
          <w:sz w:val="24"/>
          <w:szCs w:val="24"/>
        </w:rPr>
        <w:t>Gravidade</w:t>
      </w:r>
      <w:r w:rsidRPr="00D65C4E">
        <w:rPr>
          <w:rFonts w:ascii="Times New Roman" w:hAnsi="Times New Roman" w:cs="Times New Roman"/>
          <w:sz w:val="24"/>
          <w:szCs w:val="24"/>
        </w:rPr>
        <w:t>, 2013, relata a colisão entre vários detritos espaciais e um satélite americano e que inspirou uma iniciativa australiana p</w:t>
      </w:r>
      <w:r>
        <w:rPr>
          <w:rFonts w:ascii="Times New Roman" w:hAnsi="Times New Roman" w:cs="Times New Roman"/>
          <w:sz w:val="24"/>
          <w:szCs w:val="24"/>
        </w:rPr>
        <w:t>ara o combate do lixo espacial, que logo mais será abordado.</w:t>
      </w:r>
    </w:p>
    <w:p w:rsidR="00386204" w:rsidRDefault="0038620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2801F4" w:rsidRPr="00386204" w:rsidRDefault="0038620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801F4" w:rsidRPr="00D65C4E">
        <w:rPr>
          <w:rFonts w:ascii="Times New Roman" w:hAnsi="Times New Roman" w:cs="Times New Roman"/>
          <w:b/>
          <w:sz w:val="24"/>
          <w:szCs w:val="24"/>
        </w:rPr>
        <w:t>Lidando com o problema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  <w:t>Diante do problema em referência, devem-se tomar medidas a curto prazo, com vista a evitar uma maior magnitude do acúmulo. Pensando nisso, agências espaciais já desenvolvem mecanismos de eliminação do lixo espacial</w:t>
      </w:r>
      <w:r>
        <w:rPr>
          <w:rFonts w:ascii="Times New Roman" w:hAnsi="Times New Roman" w:cs="Times New Roman"/>
          <w:sz w:val="24"/>
          <w:szCs w:val="24"/>
        </w:rPr>
        <w:t xml:space="preserve"> e de contenção no caso de alguma colisão</w:t>
      </w:r>
      <w:r w:rsidRPr="00D65C4E">
        <w:rPr>
          <w:rFonts w:ascii="Times New Roman" w:hAnsi="Times New Roman" w:cs="Times New Roman"/>
          <w:sz w:val="24"/>
          <w:szCs w:val="24"/>
        </w:rPr>
        <w:t>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>3.1. Desvio de órbita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Essa estratégia é uma forma individual e a curto prazo de lidar com o lixo espacial. Ela é muito usada pela EEI, que têm de estar constantemente desviando de objetos indesejáveis, principalmente porque está orbitando em uma altitude considerada de grande risco.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b/>
          <w:sz w:val="24"/>
          <w:szCs w:val="24"/>
        </w:rPr>
        <w:t>.2</w:t>
      </w:r>
      <w:r w:rsidRPr="00D65C4E">
        <w:rPr>
          <w:rFonts w:ascii="Times New Roman" w:hAnsi="Times New Roman" w:cs="Times New Roman"/>
          <w:b/>
          <w:sz w:val="24"/>
          <w:szCs w:val="24"/>
        </w:rPr>
        <w:t>. Uso de metais mais resistentes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É imprescindível que o uso de ligas metálicas mais resistentes no revestimento das espaçonaves deva ser feito. Mesmo que, certamente, não seja suficiente para a cotenção do impacto dos detritos, uma constituição mais rígida pode diminuir a força de colisão, assim como impedir que o material se desintegre em minúsculas partículas contribuintes para o próprio lixo espacial. 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problema das ligas metálicas resistentes é o seu valor, porém, o investimento irá valer a pena. A prioridade dessa alternativa deve ser dada às naves tripuladas, com o objetivo de proteger os humanos que lá estão.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801F4" w:rsidRPr="0055164D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.3</w:t>
      </w:r>
      <w:r w:rsidRPr="00D65C4E">
        <w:rPr>
          <w:rFonts w:ascii="Times New Roman" w:hAnsi="Times New Roman" w:cs="Times New Roman"/>
          <w:b/>
          <w:sz w:val="24"/>
          <w:szCs w:val="24"/>
        </w:rPr>
        <w:t>. Recolhimento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ESA está trabalhando com altos investimentos em conferências e pesquisas destinadas ao recolhimento do lixo espacial a relativamente baixa altitude. Métodos em potencial para tal realização incluem várias propostas, como o lançamento de redes ou "arpões" ou o uso de robôs gigantes, tal como cientistas suíços e italianos sugeriram.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mais coerente de todas as propostas é o lançamento de foguetes que teriam uma espécie de cola em si, de forma a recolher todo o lixo espacial que houvesse em seu caminho.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3.4. Lasers de desintegração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 Filme </w:t>
      </w:r>
      <w:r>
        <w:rPr>
          <w:rFonts w:ascii="Times New Roman" w:hAnsi="Times New Roman" w:cs="Times New Roman"/>
          <w:i/>
          <w:sz w:val="24"/>
          <w:szCs w:val="24"/>
        </w:rPr>
        <w:t>Gravidade</w:t>
      </w:r>
      <w:r>
        <w:rPr>
          <w:rFonts w:ascii="Times New Roman" w:hAnsi="Times New Roman" w:cs="Times New Roman"/>
          <w:sz w:val="24"/>
          <w:szCs w:val="24"/>
        </w:rPr>
        <w:t>, citado no último capítulo, inspirou cientistas australianos a desenvolverem um projeto de lasers de desintegração que promete acabar com milhares de objetos indesejáveis que orbitam a Terra nos próximos 10 anos, uma alternativa bem mais viável e sensata do que destruí-los com mísseis, tal como a China fez.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plano foi feito por pesquisadores da Universidade Nacional Australiana, foi divulgado no início do ano de 2014 e agora espera a aprovação de algumas agências espaciais importantes para ser realizado. Os seus desenvolvedores garantem que a alternativa é altamente segura, já que os cálculos não iriam fazer o laser errar o alvo e o objeto atingido não iria se despedaçar em pedaços consideráveis.</w:t>
      </w:r>
    </w:p>
    <w:p w:rsidR="00CD60A8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1F3758">
        <w:rPr>
          <w:rFonts w:ascii="Times New Roman" w:hAnsi="Times New Roman" w:cs="Times New Roman"/>
          <w:sz w:val="24"/>
          <w:szCs w:val="24"/>
        </w:rPr>
        <w:tab/>
      </w:r>
    </w:p>
    <w:p w:rsidR="00CD60A8" w:rsidRDefault="00CD60A8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801F4" w:rsidRPr="004B1548">
        <w:rPr>
          <w:rFonts w:ascii="Times New Roman" w:hAnsi="Times New Roman" w:cs="Times New Roman"/>
          <w:sz w:val="24"/>
          <w:szCs w:val="24"/>
        </w:rPr>
        <w:t>Se o acúm</w:t>
      </w:r>
      <w:r w:rsidR="002801F4">
        <w:rPr>
          <w:rFonts w:ascii="Times New Roman" w:hAnsi="Times New Roman" w:cs="Times New Roman"/>
          <w:sz w:val="24"/>
          <w:szCs w:val="24"/>
        </w:rPr>
        <w:t xml:space="preserve">ulo continuar, </w:t>
      </w:r>
      <w:r>
        <w:rPr>
          <w:rFonts w:ascii="Times New Roman" w:hAnsi="Times New Roman" w:cs="Times New Roman"/>
          <w:sz w:val="24"/>
          <w:szCs w:val="24"/>
        </w:rPr>
        <w:t>a população de lixo espacial vai se auto-regenerar, em virtude das colisões. Portanto, mesmo que haja a capacidade de proteger as superfícies dos satélites com materiais resistentes, é preciso que ele seja controlado.</w:t>
      </w: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CD60A8" w:rsidRPr="00FA181C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2801F4" w:rsidRPr="001F3758" w:rsidRDefault="00CD60A8" w:rsidP="00CD60A8">
      <w:pPr>
        <w:tabs>
          <w:tab w:val="left" w:pos="851"/>
        </w:tabs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F375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REFERÊNCIAS</w:t>
      </w:r>
      <w:proofErr w:type="spellEnd"/>
    </w:p>
    <w:p w:rsidR="002801F4" w:rsidRDefault="002801F4" w:rsidP="002801F4">
      <w:pPr>
        <w:pStyle w:val="Heading1"/>
        <w:spacing w:before="0" w:beforeAutospacing="0" w:after="84" w:afterAutospacing="0" w:line="360" w:lineRule="auto"/>
        <w:jc w:val="both"/>
        <w:rPr>
          <w:b w:val="0"/>
          <w:sz w:val="24"/>
          <w:szCs w:val="24"/>
          <w:lang w:val="en-US"/>
        </w:rPr>
      </w:pPr>
    </w:p>
    <w:p w:rsidR="002801F4" w:rsidRPr="001F3758" w:rsidRDefault="002801F4" w:rsidP="002801F4">
      <w:pPr>
        <w:pStyle w:val="Heading1"/>
        <w:spacing w:before="240" w:beforeAutospacing="0" w:after="0" w:afterAutospacing="0" w:line="360" w:lineRule="auto"/>
        <w:jc w:val="both"/>
        <w:rPr>
          <w:rFonts w:ascii="Georgia" w:hAnsi="Georgia"/>
          <w:b w:val="0"/>
          <w:bCs w:val="0"/>
          <w:color w:val="333333"/>
          <w:sz w:val="53"/>
          <w:szCs w:val="53"/>
        </w:rPr>
      </w:pPr>
      <w:r w:rsidRPr="00C75520">
        <w:rPr>
          <w:b w:val="0"/>
          <w:sz w:val="24"/>
          <w:szCs w:val="24"/>
          <w:lang w:val="en-US"/>
        </w:rPr>
        <w:t>ADAM WITHNALL.</w:t>
      </w:r>
      <w:r w:rsidRPr="00C75520">
        <w:rPr>
          <w:sz w:val="24"/>
          <w:szCs w:val="24"/>
          <w:lang w:val="en-US"/>
        </w:rPr>
        <w:t xml:space="preserve"> </w:t>
      </w:r>
      <w:r w:rsidRPr="00C75520">
        <w:rPr>
          <w:bCs w:val="0"/>
          <w:sz w:val="24"/>
          <w:szCs w:val="24"/>
          <w:lang w:val="en-US"/>
        </w:rPr>
        <w:t>Space debris orbiting Earth to be destroyed with giant lasers fired from Australia</w:t>
      </w:r>
      <w:r>
        <w:rPr>
          <w:bCs w:val="0"/>
          <w:sz w:val="24"/>
          <w:szCs w:val="24"/>
          <w:lang w:val="en-US"/>
        </w:rPr>
        <w:t xml:space="preserve">. </w:t>
      </w:r>
      <w:r w:rsidRPr="00C75520">
        <w:rPr>
          <w:b w:val="0"/>
          <w:sz w:val="24"/>
          <w:szCs w:val="24"/>
        </w:rPr>
        <w:t>Disponível em: &lt;http://www.independent.co.uk/news/science/space-debris-orbiting-earth-to-be-targeted-with-giant-lasers-fired-from-australia-9181280.html&gt;. Acessado em 22 de Novembro de 2014.</w:t>
      </w:r>
    </w:p>
    <w:p w:rsidR="002801F4" w:rsidRPr="001F3758" w:rsidRDefault="002801F4" w:rsidP="002801F4">
      <w:pPr>
        <w:tabs>
          <w:tab w:val="left" w:pos="851"/>
        </w:tabs>
        <w:spacing w:before="240"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3758">
        <w:rPr>
          <w:rFonts w:ascii="Times New Roman" w:hAnsi="Times New Roman" w:cs="Times New Roman"/>
          <w:sz w:val="24"/>
          <w:szCs w:val="24"/>
        </w:rPr>
        <w:t xml:space="preserve">CUARÓN, Alfonso; HEYMAN, David. </w:t>
      </w:r>
      <w:r w:rsidRPr="00D65C4E">
        <w:rPr>
          <w:rFonts w:ascii="Times New Roman" w:hAnsi="Times New Roman" w:cs="Times New Roman"/>
          <w:i/>
          <w:sz w:val="24"/>
          <w:szCs w:val="24"/>
        </w:rPr>
        <w:t>Gravidade</w:t>
      </w:r>
      <w:r w:rsidRPr="00D65C4E">
        <w:rPr>
          <w:rFonts w:ascii="Times New Roman" w:hAnsi="Times New Roman" w:cs="Times New Roman"/>
          <w:sz w:val="24"/>
          <w:szCs w:val="24"/>
        </w:rPr>
        <w:t xml:space="preserve">. Produção de David Heyman e Alfonso Cuarón, direção de Alfonso Cuarón. </w:t>
      </w:r>
      <w:proofErr w:type="spellStart"/>
      <w:r w:rsidRPr="001F3758">
        <w:rPr>
          <w:rFonts w:ascii="Times New Roman" w:hAnsi="Times New Roman" w:cs="Times New Roman"/>
          <w:sz w:val="24"/>
          <w:szCs w:val="24"/>
          <w:lang w:val="en-US"/>
        </w:rPr>
        <w:t>Filme</w:t>
      </w:r>
      <w:proofErr w:type="spellEnd"/>
      <w:r w:rsidRPr="001F3758">
        <w:rPr>
          <w:rFonts w:ascii="Times New Roman" w:hAnsi="Times New Roman" w:cs="Times New Roman"/>
          <w:sz w:val="24"/>
          <w:szCs w:val="24"/>
          <w:lang w:val="en-US"/>
        </w:rPr>
        <w:t xml:space="preserve">. 2013. 91 min.. </w:t>
      </w:r>
      <w:proofErr w:type="spellStart"/>
      <w:r w:rsidRPr="001F3758">
        <w:rPr>
          <w:rFonts w:ascii="Times New Roman" w:hAnsi="Times New Roman" w:cs="Times New Roman"/>
          <w:sz w:val="24"/>
          <w:szCs w:val="24"/>
          <w:lang w:val="en-US"/>
        </w:rPr>
        <w:t>Assistido</w:t>
      </w:r>
      <w:proofErr w:type="spellEnd"/>
      <w:r w:rsidRPr="001F37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3758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1F3758">
        <w:rPr>
          <w:rFonts w:ascii="Times New Roman" w:hAnsi="Times New Roman" w:cs="Times New Roman"/>
          <w:sz w:val="24"/>
          <w:szCs w:val="24"/>
          <w:lang w:val="en-US"/>
        </w:rPr>
        <w:t xml:space="preserve"> 4 de </w:t>
      </w:r>
      <w:proofErr w:type="spellStart"/>
      <w:r w:rsidRPr="001F3758">
        <w:rPr>
          <w:rFonts w:ascii="Times New Roman" w:hAnsi="Times New Roman" w:cs="Times New Roman"/>
          <w:sz w:val="24"/>
          <w:szCs w:val="24"/>
          <w:lang w:val="en-US"/>
        </w:rPr>
        <w:t>Abril</w:t>
      </w:r>
      <w:proofErr w:type="spellEnd"/>
      <w:r w:rsidRPr="001F3758">
        <w:rPr>
          <w:rFonts w:ascii="Times New Roman" w:hAnsi="Times New Roman" w:cs="Times New Roman"/>
          <w:sz w:val="24"/>
          <w:szCs w:val="24"/>
          <w:lang w:val="en-US"/>
        </w:rPr>
        <w:t xml:space="preserve"> de 2013.</w:t>
      </w:r>
    </w:p>
    <w:p w:rsidR="002801F4" w:rsidRPr="00FF6394" w:rsidRDefault="002801F4" w:rsidP="002801F4">
      <w:pPr>
        <w:spacing w:before="240"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  <w:lang w:val="en-US"/>
        </w:rPr>
        <w:t>DONALD KESSELER.</w:t>
      </w:r>
      <w:r w:rsidRPr="00D65C4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hyperlink r:id="rId7" w:history="1">
        <w:r w:rsidRPr="00D65C4E">
          <w:rPr>
            <w:rFonts w:ascii="Times New Roman" w:eastAsia="Times New Roman" w:hAnsi="Times New Roman" w:cs="Times New Roman"/>
            <w:b/>
            <w:sz w:val="24"/>
            <w:szCs w:val="24"/>
            <w:lang w:val="en-US" w:eastAsia="pt-BR"/>
          </w:rPr>
          <w:t>Sources of Orbital Debris and the Projected Environment for Future Spacecraft</w:t>
        </w:r>
      </w:hyperlink>
      <w:r w:rsidRPr="00D65C4E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.</w:t>
      </w:r>
      <w:r w:rsidRPr="00D65C4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 </w:t>
      </w:r>
      <w:r w:rsidRPr="00FF639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Journal of Spacecraft</w:t>
      </w:r>
      <w:r w:rsidRPr="00D65C4E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  <w:r w:rsidRPr="00FF639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Volume 16 Number 4 (July–August 1981), pp. 357 – 360.</w:t>
      </w:r>
      <w:r w:rsidRPr="00D65C4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Acessado em 14 de Novembro de 2014. </w:t>
      </w:r>
    </w:p>
    <w:p w:rsidR="002801F4" w:rsidRPr="00D65C4E" w:rsidRDefault="002801F4" w:rsidP="002801F4">
      <w:pPr>
        <w:spacing w:before="240"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>DW</w:t>
      </w:r>
      <w:r w:rsidRPr="00D65C4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65C4E">
        <w:rPr>
          <w:rFonts w:ascii="Times New Roman" w:hAnsi="Times New Roman" w:cs="Times New Roman"/>
          <w:b/>
          <w:bCs/>
          <w:sz w:val="24"/>
          <w:szCs w:val="24"/>
        </w:rPr>
        <w:t>Filme "Gravidade" inspira iniciativa para combater lixo espacial</w:t>
      </w:r>
      <w:r w:rsidRPr="00D65C4E">
        <w:rPr>
          <w:rFonts w:ascii="Times New Roman" w:hAnsi="Times New Roman" w:cs="Times New Roman"/>
          <w:sz w:val="24"/>
          <w:szCs w:val="24"/>
        </w:rPr>
        <w:t>. Disponível em: &lt;http://www.dw.de/filme-gravidade-inspira-iniciativa-para-combater-lixo-espacial/a-17481196&gt;. Acessado em 22 de Novembro de 2014.</w:t>
      </w:r>
    </w:p>
    <w:p w:rsidR="002801F4" w:rsidRPr="00D65C4E" w:rsidRDefault="002801F4" w:rsidP="002801F4">
      <w:pPr>
        <w:tabs>
          <w:tab w:val="left" w:pos="851"/>
        </w:tabs>
        <w:spacing w:before="240"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1F3758">
        <w:rPr>
          <w:rFonts w:ascii="Times New Roman" w:hAnsi="Times New Roman" w:cs="Times New Roman"/>
          <w:sz w:val="24"/>
          <w:szCs w:val="24"/>
        </w:rPr>
        <w:t xml:space="preserve">ESA. </w:t>
      </w:r>
      <w:r w:rsidRPr="001F3758">
        <w:rPr>
          <w:rFonts w:ascii="Times New Roman" w:hAnsi="Times New Roman" w:cs="Times New Roman"/>
          <w:b/>
          <w:sz w:val="24"/>
          <w:szCs w:val="24"/>
        </w:rPr>
        <w:t>Focus on growing threat of space debris</w:t>
      </w:r>
      <w:r w:rsidRPr="001F3758">
        <w:rPr>
          <w:rFonts w:ascii="Times New Roman" w:hAnsi="Times New Roman" w:cs="Times New Roman"/>
          <w:sz w:val="24"/>
          <w:szCs w:val="24"/>
        </w:rPr>
        <w:t xml:space="preserve">. </w:t>
      </w:r>
      <w:r w:rsidRPr="00D65C4E">
        <w:rPr>
          <w:rFonts w:ascii="Times New Roman" w:hAnsi="Times New Roman" w:cs="Times New Roman"/>
          <w:sz w:val="24"/>
          <w:szCs w:val="24"/>
        </w:rPr>
        <w:t>Disponível em: &lt;http://www.esa.int/Our_Activities/Operations/Space_Debris/Focus_on_growing_threat_of_space_debris&gt;. Acessado em 20 de Novembro de 2014.</w:t>
      </w:r>
    </w:p>
    <w:p w:rsidR="002801F4" w:rsidRPr="00D65C4E" w:rsidRDefault="002801F4" w:rsidP="002801F4">
      <w:pPr>
        <w:pStyle w:val="Heading1"/>
        <w:shd w:val="clear" w:color="auto" w:fill="FFFFFF"/>
        <w:spacing w:before="240" w:beforeAutospacing="0" w:after="0" w:afterAutospacing="0" w:line="360" w:lineRule="auto"/>
        <w:ind w:right="-568"/>
        <w:jc w:val="both"/>
        <w:rPr>
          <w:b w:val="0"/>
          <w:bCs w:val="0"/>
          <w:sz w:val="24"/>
          <w:szCs w:val="24"/>
        </w:rPr>
      </w:pPr>
      <w:r w:rsidRPr="00D65C4E">
        <w:rPr>
          <w:b w:val="0"/>
          <w:bCs w:val="0"/>
          <w:sz w:val="24"/>
          <w:szCs w:val="24"/>
        </w:rPr>
        <w:t xml:space="preserve">ESA. </w:t>
      </w:r>
      <w:r w:rsidRPr="00D65C4E">
        <w:rPr>
          <w:bCs w:val="0"/>
          <w:sz w:val="24"/>
          <w:szCs w:val="24"/>
        </w:rPr>
        <w:t xml:space="preserve">Space debris. </w:t>
      </w:r>
      <w:r w:rsidRPr="00D65C4E">
        <w:rPr>
          <w:b w:val="0"/>
          <w:bCs w:val="0"/>
          <w:sz w:val="24"/>
          <w:szCs w:val="24"/>
        </w:rPr>
        <w:t>Disponível em: &lt;http://www.esa.int/Our_Activities/Operations/Space_Debris/About_space_debris&gt;. Acessado em 22 de Novembro de 2014.</w:t>
      </w:r>
    </w:p>
    <w:p w:rsidR="002801F4" w:rsidRDefault="002801F4" w:rsidP="002801F4">
      <w:pPr>
        <w:tabs>
          <w:tab w:val="left" w:pos="851"/>
        </w:tabs>
        <w:spacing w:before="240"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 xml:space="preserve">GARY BROWN. </w:t>
      </w:r>
      <w:r w:rsidRPr="00D65C4E">
        <w:rPr>
          <w:rFonts w:ascii="Times New Roman" w:hAnsi="Times New Roman" w:cs="Times New Roman"/>
          <w:b/>
          <w:sz w:val="24"/>
          <w:szCs w:val="24"/>
        </w:rPr>
        <w:t>Altitudes dos satélites</w:t>
      </w:r>
      <w:r w:rsidRPr="00D65C4E">
        <w:rPr>
          <w:rFonts w:ascii="Times New Roman" w:hAnsi="Times New Roman" w:cs="Times New Roman"/>
          <w:sz w:val="24"/>
          <w:szCs w:val="24"/>
        </w:rPr>
        <w:t>. Disponível em: &lt;http://ciencia.hsw.uol.com.br/satelites7.htm&gt;. Acessado em 20 de Novembro de 2014</w:t>
      </w:r>
    </w:p>
    <w:p w:rsidR="002801F4" w:rsidRDefault="002801F4" w:rsidP="002801F4">
      <w:pPr>
        <w:pStyle w:val="Heading1"/>
        <w:shd w:val="clear" w:color="auto" w:fill="FFFFFF"/>
        <w:spacing w:before="240" w:beforeAutospacing="0" w:after="0" w:afterAutospacing="0" w:line="360" w:lineRule="auto"/>
        <w:ind w:right="-568"/>
        <w:jc w:val="both"/>
        <w:rPr>
          <w:b w:val="0"/>
          <w:sz w:val="24"/>
          <w:szCs w:val="24"/>
        </w:rPr>
      </w:pPr>
      <w:r w:rsidRPr="00D65C4E">
        <w:rPr>
          <w:b w:val="0"/>
          <w:sz w:val="24"/>
          <w:szCs w:val="24"/>
        </w:rPr>
        <w:t>INOVAÇÃO TECNOLÓGICA.</w:t>
      </w:r>
      <w:r w:rsidRPr="00D65C4E">
        <w:rPr>
          <w:sz w:val="24"/>
          <w:szCs w:val="24"/>
        </w:rPr>
        <w:t xml:space="preserve"> Micrometeorito atingiu ônibus espacial Atlantis</w:t>
      </w:r>
      <w:r w:rsidRPr="00D65C4E">
        <w:rPr>
          <w:b w:val="0"/>
          <w:sz w:val="24"/>
          <w:szCs w:val="24"/>
        </w:rPr>
        <w:t>. Disponível</w:t>
      </w:r>
      <w:r>
        <w:rPr>
          <w:b w:val="0"/>
          <w:sz w:val="24"/>
          <w:szCs w:val="24"/>
        </w:rPr>
        <w:t xml:space="preserve"> </w:t>
      </w:r>
      <w:r w:rsidRPr="00D65C4E">
        <w:rPr>
          <w:b w:val="0"/>
          <w:sz w:val="24"/>
          <w:szCs w:val="24"/>
        </w:rPr>
        <w:t>em:</w:t>
      </w:r>
      <w:r>
        <w:rPr>
          <w:b w:val="0"/>
          <w:sz w:val="24"/>
          <w:szCs w:val="24"/>
        </w:rPr>
        <w:t xml:space="preserve"> </w:t>
      </w:r>
      <w:r w:rsidRPr="00D65C4E">
        <w:rPr>
          <w:b w:val="0"/>
          <w:sz w:val="24"/>
          <w:szCs w:val="24"/>
        </w:rPr>
        <w:t>&lt;http://www.inovacaotecnologica.com.br/noticias/noticia.php?artigo=010130061009#.VG0WHfnF9rM</w:t>
      </w:r>
      <w:r>
        <w:rPr>
          <w:b w:val="0"/>
          <w:sz w:val="24"/>
          <w:szCs w:val="24"/>
        </w:rPr>
        <w:t>&gt;</w:t>
      </w:r>
      <w:r w:rsidRPr="00D65C4E">
        <w:rPr>
          <w:b w:val="0"/>
          <w:sz w:val="24"/>
          <w:szCs w:val="24"/>
        </w:rPr>
        <w:t>. Acessado em 19 de Novembro de 2014.</w:t>
      </w:r>
    </w:p>
    <w:p w:rsidR="002801F4" w:rsidRPr="001F3758" w:rsidRDefault="002801F4" w:rsidP="002801F4">
      <w:pPr>
        <w:pStyle w:val="Heading1"/>
        <w:shd w:val="clear" w:color="auto" w:fill="FFFFFF"/>
        <w:spacing w:before="240" w:beforeAutospacing="0" w:after="0" w:afterAutospacing="0" w:line="360" w:lineRule="auto"/>
        <w:ind w:right="-568"/>
        <w:jc w:val="both"/>
        <w:rPr>
          <w:sz w:val="24"/>
          <w:szCs w:val="24"/>
          <w:lang w:val="en-US"/>
        </w:rPr>
      </w:pPr>
      <w:r w:rsidRPr="002801F4">
        <w:rPr>
          <w:b w:val="0"/>
          <w:sz w:val="24"/>
          <w:szCs w:val="24"/>
        </w:rPr>
        <w:lastRenderedPageBreak/>
        <w:t>NASA.</w:t>
      </w:r>
      <w:r w:rsidRPr="002801F4">
        <w:rPr>
          <w:sz w:val="24"/>
          <w:szCs w:val="24"/>
        </w:rPr>
        <w:t xml:space="preserve"> </w:t>
      </w:r>
      <w:r w:rsidRPr="002801F4">
        <w:rPr>
          <w:bCs w:val="0"/>
          <w:color w:val="000000"/>
          <w:sz w:val="24"/>
          <w:szCs w:val="24"/>
          <w:shd w:val="clear" w:color="auto" w:fill="FFFFFF"/>
        </w:rPr>
        <w:t xml:space="preserve">Space Debris and Human Spacecraft. </w:t>
      </w:r>
      <w:r w:rsidRPr="009E1A59">
        <w:rPr>
          <w:b w:val="0"/>
          <w:bCs w:val="0"/>
          <w:color w:val="000000"/>
          <w:sz w:val="24"/>
          <w:szCs w:val="24"/>
          <w:shd w:val="clear" w:color="auto" w:fill="FFFFFF"/>
        </w:rPr>
        <w:t>Disponível em:</w:t>
      </w:r>
      <w:r w:rsidRPr="009E1A59">
        <w:rPr>
          <w:b w:val="0"/>
          <w:sz w:val="24"/>
          <w:szCs w:val="24"/>
        </w:rPr>
        <w:t xml:space="preserve"> &lt;http://www.nasa.gov/mission_pages/station/news/orbital_debris.html#.VGaACvnF9rN&gt;.</w:t>
      </w:r>
      <w:r w:rsidRPr="00D65C4E">
        <w:rPr>
          <w:sz w:val="24"/>
          <w:szCs w:val="24"/>
        </w:rPr>
        <w:t xml:space="preserve"> </w:t>
      </w:r>
      <w:proofErr w:type="spellStart"/>
      <w:r w:rsidRPr="001F3758">
        <w:rPr>
          <w:b w:val="0"/>
          <w:sz w:val="24"/>
          <w:szCs w:val="24"/>
          <w:lang w:val="en-US"/>
        </w:rPr>
        <w:t>Acessado</w:t>
      </w:r>
      <w:proofErr w:type="spellEnd"/>
      <w:r w:rsidRPr="001F3758">
        <w:rPr>
          <w:b w:val="0"/>
          <w:sz w:val="24"/>
          <w:szCs w:val="24"/>
          <w:lang w:val="en-US"/>
        </w:rPr>
        <w:t xml:space="preserve"> </w:t>
      </w:r>
      <w:proofErr w:type="spellStart"/>
      <w:r w:rsidRPr="001F3758">
        <w:rPr>
          <w:b w:val="0"/>
          <w:sz w:val="24"/>
          <w:szCs w:val="24"/>
          <w:lang w:val="en-US"/>
        </w:rPr>
        <w:t>em</w:t>
      </w:r>
      <w:proofErr w:type="spellEnd"/>
      <w:r w:rsidRPr="001F3758">
        <w:rPr>
          <w:b w:val="0"/>
          <w:sz w:val="24"/>
          <w:szCs w:val="24"/>
          <w:lang w:val="en-US"/>
        </w:rPr>
        <w:t xml:space="preserve"> 14 de </w:t>
      </w:r>
      <w:proofErr w:type="spellStart"/>
      <w:r w:rsidRPr="001F3758">
        <w:rPr>
          <w:b w:val="0"/>
          <w:sz w:val="24"/>
          <w:szCs w:val="24"/>
          <w:lang w:val="en-US"/>
        </w:rPr>
        <w:t>Novembro</w:t>
      </w:r>
      <w:proofErr w:type="spellEnd"/>
      <w:r w:rsidRPr="001F3758">
        <w:rPr>
          <w:b w:val="0"/>
          <w:sz w:val="24"/>
          <w:szCs w:val="24"/>
          <w:lang w:val="en-US"/>
        </w:rPr>
        <w:t xml:space="preserve"> de 2014.</w:t>
      </w:r>
      <w:r w:rsidRPr="001F3758">
        <w:rPr>
          <w:sz w:val="24"/>
          <w:szCs w:val="24"/>
          <w:lang w:val="en-US"/>
        </w:rPr>
        <w:t xml:space="preserve"> </w:t>
      </w:r>
    </w:p>
    <w:p w:rsidR="002801F4" w:rsidRDefault="002801F4" w:rsidP="002801F4">
      <w:pPr>
        <w:pStyle w:val="Heading1"/>
        <w:shd w:val="clear" w:color="auto" w:fill="FFFFFF"/>
        <w:spacing w:before="240" w:beforeAutospacing="0" w:after="0" w:afterAutospacing="0" w:line="360" w:lineRule="auto"/>
        <w:ind w:right="-568"/>
        <w:jc w:val="both"/>
        <w:rPr>
          <w:b w:val="0"/>
          <w:sz w:val="24"/>
          <w:szCs w:val="24"/>
        </w:rPr>
      </w:pPr>
      <w:r w:rsidRPr="009E1A59">
        <w:rPr>
          <w:b w:val="0"/>
          <w:sz w:val="24"/>
          <w:szCs w:val="24"/>
          <w:lang w:val="en-US"/>
        </w:rPr>
        <w:t>NASA.</w:t>
      </w:r>
      <w:r w:rsidRPr="00D65C4E">
        <w:rPr>
          <w:sz w:val="24"/>
          <w:szCs w:val="24"/>
          <w:lang w:val="en-US"/>
        </w:rPr>
        <w:t xml:space="preserve"> </w:t>
      </w:r>
      <w:r w:rsidRPr="009E1A59">
        <w:rPr>
          <w:sz w:val="24"/>
          <w:szCs w:val="24"/>
          <w:lang w:val="en-US"/>
        </w:rPr>
        <w:t>The Threat of Orbital Debris and Protecting NASA Space Assets from Satellite Collisions</w:t>
      </w:r>
      <w:r w:rsidRPr="00D65C4E">
        <w:rPr>
          <w:sz w:val="24"/>
          <w:szCs w:val="24"/>
          <w:lang w:val="en-US"/>
        </w:rPr>
        <w:t xml:space="preserve">. </w:t>
      </w:r>
      <w:r w:rsidRPr="00D65C4E">
        <w:rPr>
          <w:sz w:val="24"/>
          <w:szCs w:val="24"/>
        </w:rPr>
        <w:t xml:space="preserve">Disponível em: &lt;http://images.spaceref.com/news/2009/ODMediaBriefing28Apr09-1.pdf&gt;. </w:t>
      </w:r>
      <w:r w:rsidRPr="00A135E5">
        <w:rPr>
          <w:b w:val="0"/>
          <w:sz w:val="24"/>
          <w:szCs w:val="24"/>
        </w:rPr>
        <w:t>Acessado em 14 de Novembro de 2014.</w:t>
      </w:r>
    </w:p>
    <w:p w:rsidR="002801F4" w:rsidRPr="009E1A59" w:rsidRDefault="002801F4" w:rsidP="002801F4">
      <w:pPr>
        <w:pStyle w:val="Heading1"/>
        <w:shd w:val="clear" w:color="auto" w:fill="FFFFFF"/>
        <w:spacing w:before="240" w:beforeAutospacing="0" w:after="0" w:afterAutospacing="0" w:line="360" w:lineRule="auto"/>
        <w:ind w:right="-568"/>
        <w:jc w:val="both"/>
        <w:rPr>
          <w:b w:val="0"/>
          <w:sz w:val="24"/>
          <w:szCs w:val="24"/>
        </w:rPr>
      </w:pPr>
      <w:r w:rsidRPr="001F3758">
        <w:rPr>
          <w:sz w:val="24"/>
          <w:szCs w:val="24"/>
          <w:lang w:val="en-US"/>
        </w:rPr>
        <w:t xml:space="preserve">UNIVERSIDADE DE SOUTHAMPTON. </w:t>
      </w:r>
      <w:r w:rsidRPr="00D65C4E">
        <w:rPr>
          <w:b w:val="0"/>
          <w:sz w:val="24"/>
          <w:szCs w:val="24"/>
          <w:lang w:val="en-US"/>
        </w:rPr>
        <w:t>Space debris expert warns of increasing small satellite collision risk</w:t>
      </w:r>
      <w:r w:rsidRPr="00D65C4E">
        <w:rPr>
          <w:sz w:val="24"/>
          <w:szCs w:val="24"/>
          <w:lang w:val="en-US"/>
        </w:rPr>
        <w:t xml:space="preserve">. </w:t>
      </w:r>
      <w:r w:rsidRPr="00D65C4E">
        <w:rPr>
          <w:sz w:val="24"/>
          <w:szCs w:val="24"/>
        </w:rPr>
        <w:t xml:space="preserve">ScienceDaily. Disponível em: &lt;www.sciencedaily.com/releases/2014/09/140930090447.htm&gt;. </w:t>
      </w:r>
      <w:r w:rsidRPr="001F3758">
        <w:rPr>
          <w:sz w:val="24"/>
          <w:szCs w:val="24"/>
        </w:rPr>
        <w:t xml:space="preserve">Acessado em 14 de Novembro de 2014. </w:t>
      </w:r>
    </w:p>
    <w:p w:rsidR="002801F4" w:rsidRPr="00D65C4E" w:rsidRDefault="002801F4" w:rsidP="002801F4">
      <w:pPr>
        <w:tabs>
          <w:tab w:val="left" w:pos="851"/>
        </w:tabs>
        <w:spacing w:before="240"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 xml:space="preserve">NOGUEIRA, Salvador. </w:t>
      </w:r>
      <w:r w:rsidRPr="00D65C4E">
        <w:rPr>
          <w:rFonts w:ascii="Times New Roman" w:hAnsi="Times New Roman" w:cs="Times New Roman"/>
          <w:b/>
          <w:sz w:val="24"/>
          <w:szCs w:val="24"/>
        </w:rPr>
        <w:t>Coleção explorando o Ensino: Astronáutica</w:t>
      </w:r>
      <w:r w:rsidRPr="00D65C4E">
        <w:rPr>
          <w:rFonts w:ascii="Times New Roman" w:hAnsi="Times New Roman" w:cs="Times New Roman"/>
          <w:sz w:val="24"/>
          <w:szCs w:val="24"/>
        </w:rPr>
        <w:t>. 12 ed. Brasília: MEC, 2009. 348 p.. Acessado em 14 e 15 de Novembro de 2014</w:t>
      </w:r>
    </w:p>
    <w:p w:rsidR="002801F4" w:rsidRPr="001F3758" w:rsidRDefault="002801F4" w:rsidP="002801F4">
      <w:pPr>
        <w:pStyle w:val="Heading1"/>
        <w:shd w:val="clear" w:color="auto" w:fill="FFFFFF"/>
        <w:spacing w:before="240" w:beforeAutospacing="0" w:after="0" w:afterAutospacing="0" w:line="360" w:lineRule="auto"/>
        <w:ind w:right="-568"/>
        <w:jc w:val="both"/>
        <w:rPr>
          <w:b w:val="0"/>
          <w:sz w:val="24"/>
          <w:szCs w:val="24"/>
          <w:lang w:val="en-US"/>
        </w:rPr>
      </w:pPr>
      <w:r w:rsidRPr="001F3758">
        <w:rPr>
          <w:b w:val="0"/>
          <w:sz w:val="24"/>
          <w:szCs w:val="24"/>
          <w:lang w:val="en-US"/>
        </w:rPr>
        <w:t>SLASH GEAR.</w:t>
      </w:r>
      <w:r w:rsidRPr="001F3758">
        <w:rPr>
          <w:sz w:val="24"/>
          <w:szCs w:val="24"/>
          <w:lang w:val="en-US"/>
        </w:rPr>
        <w:t xml:space="preserve"> </w:t>
      </w:r>
      <w:r w:rsidRPr="00D65C4E">
        <w:rPr>
          <w:bCs w:val="0"/>
          <w:color w:val="454545"/>
          <w:sz w:val="24"/>
          <w:szCs w:val="24"/>
          <w:lang w:val="en-US"/>
        </w:rPr>
        <w:t xml:space="preserve">Clean up space or suffer satellite destruction warns ESA. </w:t>
      </w:r>
      <w:r w:rsidRPr="00D65C4E">
        <w:rPr>
          <w:sz w:val="24"/>
          <w:szCs w:val="24"/>
          <w:lang w:val="en-US"/>
        </w:rPr>
        <w:t xml:space="preserve"> </w:t>
      </w:r>
      <w:r w:rsidRPr="00D65C4E">
        <w:rPr>
          <w:b w:val="0"/>
          <w:sz w:val="24"/>
          <w:szCs w:val="24"/>
        </w:rPr>
        <w:t xml:space="preserve">Disponível em: &lt;http://www.slashgear.com/clean-up-space-or-suffer-satellite-destruction-warns-esa-25279356/&gt;. </w:t>
      </w:r>
      <w:proofErr w:type="spellStart"/>
      <w:r w:rsidRPr="001F3758">
        <w:rPr>
          <w:b w:val="0"/>
          <w:sz w:val="24"/>
          <w:szCs w:val="24"/>
          <w:lang w:val="en-US"/>
        </w:rPr>
        <w:t>Acessado</w:t>
      </w:r>
      <w:proofErr w:type="spellEnd"/>
      <w:r w:rsidRPr="001F3758">
        <w:rPr>
          <w:b w:val="0"/>
          <w:sz w:val="24"/>
          <w:szCs w:val="24"/>
          <w:lang w:val="en-US"/>
        </w:rPr>
        <w:t xml:space="preserve"> </w:t>
      </w:r>
      <w:proofErr w:type="spellStart"/>
      <w:r w:rsidRPr="001F3758">
        <w:rPr>
          <w:b w:val="0"/>
          <w:sz w:val="24"/>
          <w:szCs w:val="24"/>
          <w:lang w:val="en-US"/>
        </w:rPr>
        <w:t>em</w:t>
      </w:r>
      <w:proofErr w:type="spellEnd"/>
      <w:r w:rsidRPr="001F3758">
        <w:rPr>
          <w:b w:val="0"/>
          <w:sz w:val="24"/>
          <w:szCs w:val="24"/>
          <w:lang w:val="en-US"/>
        </w:rPr>
        <w:t xml:space="preserve"> 22 de </w:t>
      </w:r>
      <w:proofErr w:type="spellStart"/>
      <w:r w:rsidRPr="001F3758">
        <w:rPr>
          <w:b w:val="0"/>
          <w:sz w:val="24"/>
          <w:szCs w:val="24"/>
          <w:lang w:val="en-US"/>
        </w:rPr>
        <w:t>Novembro</w:t>
      </w:r>
      <w:proofErr w:type="spellEnd"/>
      <w:r w:rsidRPr="001F3758">
        <w:rPr>
          <w:b w:val="0"/>
          <w:sz w:val="24"/>
          <w:szCs w:val="24"/>
          <w:lang w:val="en-US"/>
        </w:rPr>
        <w:t xml:space="preserve"> de 2014.</w:t>
      </w:r>
    </w:p>
    <w:p w:rsidR="002801F4" w:rsidRPr="001F3758" w:rsidRDefault="002801F4" w:rsidP="002801F4">
      <w:pPr>
        <w:pStyle w:val="Heading1"/>
        <w:shd w:val="clear" w:color="auto" w:fill="FFFFFF"/>
        <w:spacing w:before="240" w:beforeAutospacing="0" w:after="0" w:afterAutospacing="0" w:line="360" w:lineRule="auto"/>
        <w:ind w:right="-568"/>
        <w:jc w:val="both"/>
        <w:rPr>
          <w:rFonts w:ascii="Helvetica" w:hAnsi="Helvetica" w:cs="Helvetica"/>
          <w:b w:val="0"/>
          <w:bCs w:val="0"/>
          <w:color w:val="454545"/>
          <w:sz w:val="60"/>
          <w:szCs w:val="60"/>
        </w:rPr>
      </w:pPr>
      <w:r w:rsidRPr="001F3758">
        <w:rPr>
          <w:b w:val="0"/>
          <w:sz w:val="24"/>
          <w:szCs w:val="24"/>
          <w:lang w:val="en-US"/>
        </w:rPr>
        <w:t xml:space="preserve">SLASH GEAR. </w:t>
      </w:r>
      <w:r w:rsidRPr="00893279">
        <w:rPr>
          <w:bCs w:val="0"/>
          <w:sz w:val="24"/>
          <w:szCs w:val="24"/>
          <w:lang w:val="en-US"/>
        </w:rPr>
        <w:t>Grabby robot satellite could clean up space junk</w:t>
      </w:r>
      <w:r>
        <w:rPr>
          <w:bCs w:val="0"/>
          <w:sz w:val="24"/>
          <w:szCs w:val="24"/>
          <w:lang w:val="en-US"/>
        </w:rPr>
        <w:t xml:space="preserve">. </w:t>
      </w:r>
      <w:r>
        <w:rPr>
          <w:rFonts w:ascii="Helvetica" w:hAnsi="Helvetica" w:cs="Helvetica"/>
          <w:b w:val="0"/>
          <w:bCs w:val="0"/>
          <w:color w:val="454545"/>
          <w:sz w:val="60"/>
          <w:szCs w:val="60"/>
          <w:lang w:val="en-US"/>
        </w:rPr>
        <w:t xml:space="preserve"> </w:t>
      </w:r>
      <w:r w:rsidRPr="00893279">
        <w:rPr>
          <w:b w:val="0"/>
          <w:sz w:val="24"/>
          <w:szCs w:val="24"/>
        </w:rPr>
        <w:t>Disponível em: &lt;http://www.slashgear.com/grabby-robot-sate</w:t>
      </w:r>
      <w:r>
        <w:rPr>
          <w:b w:val="0"/>
          <w:sz w:val="24"/>
          <w:szCs w:val="24"/>
        </w:rPr>
        <w:t xml:space="preserve">llite-could-clean-up-space-junk </w:t>
      </w:r>
      <w:r w:rsidRPr="00893279">
        <w:rPr>
          <w:b w:val="0"/>
          <w:sz w:val="24"/>
          <w:szCs w:val="24"/>
        </w:rPr>
        <w:t xml:space="preserve">12171381/&gt;. </w:t>
      </w:r>
      <w:r>
        <w:rPr>
          <w:b w:val="0"/>
          <w:sz w:val="24"/>
          <w:szCs w:val="24"/>
        </w:rPr>
        <w:t>Acessado em 22 de Novembro de 2014.</w:t>
      </w:r>
    </w:p>
    <w:p w:rsidR="002801F4" w:rsidRDefault="002801F4" w:rsidP="002801F4">
      <w:pPr>
        <w:tabs>
          <w:tab w:val="left" w:pos="851"/>
        </w:tabs>
        <w:spacing w:before="240"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 xml:space="preserve">SSK INDUSTRIES. </w:t>
      </w:r>
      <w:r w:rsidRPr="00D65C4E">
        <w:rPr>
          <w:rFonts w:ascii="Times New Roman" w:hAnsi="Times New Roman" w:cs="Times New Roman"/>
          <w:b/>
          <w:sz w:val="24"/>
          <w:szCs w:val="24"/>
        </w:rPr>
        <w:t>Cartridges</w:t>
      </w:r>
      <w:r w:rsidRPr="00D65C4E">
        <w:rPr>
          <w:rFonts w:ascii="Times New Roman" w:hAnsi="Times New Roman" w:cs="Times New Roman"/>
          <w:sz w:val="24"/>
          <w:szCs w:val="24"/>
        </w:rPr>
        <w:t>. Disponível em: &lt;http://sskindustries.com/cartridges/&gt;. Acessado em 19 de Novembro de 2014.</w:t>
      </w:r>
    </w:p>
    <w:p w:rsidR="002801F4" w:rsidRPr="009E1A59" w:rsidRDefault="002801F4" w:rsidP="002801F4">
      <w:pPr>
        <w:tabs>
          <w:tab w:val="left" w:pos="851"/>
        </w:tabs>
        <w:spacing w:before="240"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9E1A59">
        <w:rPr>
          <w:rFonts w:ascii="Times New Roman" w:hAnsi="Times New Roman" w:cs="Times New Roman"/>
          <w:sz w:val="24"/>
          <w:szCs w:val="24"/>
        </w:rPr>
        <w:t>TACTICAL LIFE</w:t>
      </w:r>
      <w:r w:rsidRPr="009E1A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9E1A59">
        <w:rPr>
          <w:rFonts w:ascii="Times New Roman" w:hAnsi="Times New Roman" w:cs="Times New Roman"/>
          <w:color w:val="000000"/>
          <w:sz w:val="24"/>
          <w:szCs w:val="24"/>
        </w:rPr>
        <w:t>950 JDJ | Largest Centerfire Rifle Ever Made | VIDEO</w:t>
      </w:r>
      <w:r w:rsidRPr="009E1A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65C4E">
        <w:rPr>
          <w:rFonts w:ascii="Times New Roman" w:hAnsi="Times New Roman" w:cs="Times New Roman"/>
          <w:b/>
          <w:color w:val="000000"/>
          <w:sz w:val="24"/>
          <w:szCs w:val="24"/>
        </w:rPr>
        <w:t>Disponível em: &lt;</w:t>
      </w:r>
      <w:r w:rsidRPr="00D65C4E">
        <w:rPr>
          <w:rFonts w:ascii="Times New Roman" w:hAnsi="Times New Roman" w:cs="Times New Roman"/>
          <w:color w:val="000000"/>
          <w:sz w:val="24"/>
          <w:szCs w:val="24"/>
        </w:rPr>
        <w:t>http://www.tactical-life.com/firearms/ssk-industries-950-jdj-rifle-largest-centerfire-rifle-ever-made-video/</w:t>
      </w:r>
      <w:r w:rsidRPr="00D65C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&gt;. </w:t>
      </w:r>
      <w:r w:rsidRPr="009E1A59">
        <w:rPr>
          <w:rFonts w:ascii="Times New Roman" w:hAnsi="Times New Roman" w:cs="Times New Roman"/>
          <w:color w:val="000000"/>
          <w:sz w:val="24"/>
          <w:szCs w:val="24"/>
        </w:rPr>
        <w:t>Acessado em 19 de Novembro de 2014.</w:t>
      </w:r>
    </w:p>
    <w:p w:rsidR="002801F4" w:rsidRDefault="002801F4" w:rsidP="002801F4">
      <w:pPr>
        <w:pStyle w:val="Heading1"/>
        <w:shd w:val="clear" w:color="auto" w:fill="FFFFFF"/>
        <w:spacing w:before="240" w:beforeAutospacing="0" w:after="0" w:afterAutospacing="0" w:line="360" w:lineRule="auto"/>
        <w:ind w:right="-568"/>
        <w:jc w:val="both"/>
        <w:rPr>
          <w:b w:val="0"/>
          <w:sz w:val="24"/>
          <w:szCs w:val="24"/>
        </w:rPr>
      </w:pPr>
      <w:r w:rsidRPr="00D65C4E">
        <w:rPr>
          <w:b w:val="0"/>
          <w:bCs w:val="0"/>
          <w:color w:val="000000"/>
          <w:sz w:val="24"/>
          <w:szCs w:val="24"/>
        </w:rPr>
        <w:t xml:space="preserve">VIRGÍLIO AZEVEDO. </w:t>
      </w:r>
      <w:r w:rsidRPr="00D65C4E">
        <w:rPr>
          <w:bCs w:val="0"/>
          <w:color w:val="000000"/>
          <w:sz w:val="24"/>
          <w:szCs w:val="24"/>
        </w:rPr>
        <w:t>Estudo prevê colisões catastróficas de lixo espacial com satélites</w:t>
      </w:r>
      <w:r w:rsidRPr="00D65C4E">
        <w:rPr>
          <w:b w:val="0"/>
          <w:bCs w:val="0"/>
          <w:color w:val="000000"/>
          <w:sz w:val="24"/>
          <w:szCs w:val="24"/>
        </w:rPr>
        <w:t xml:space="preserve">. Disponível em : </w:t>
      </w:r>
      <w:r w:rsidRPr="00D65C4E">
        <w:rPr>
          <w:sz w:val="24"/>
          <w:szCs w:val="24"/>
        </w:rPr>
        <w:t>&lt;</w:t>
      </w:r>
      <w:r w:rsidRPr="00D65C4E">
        <w:rPr>
          <w:b w:val="0"/>
          <w:sz w:val="24"/>
          <w:szCs w:val="24"/>
        </w:rPr>
        <w:t>http://expresso.sapo.pt/estudo-preve-colisoes-catastroficas-de-lixo-espacial-com-satelites=f802110&gt;. Acessado em 20 de Novembro de 2014.</w:t>
      </w:r>
    </w:p>
    <w:p w:rsidR="002801F4" w:rsidRPr="002801F4" w:rsidRDefault="00CD60A8" w:rsidP="00CD60A8">
      <w:pPr>
        <w:pStyle w:val="Heading1"/>
        <w:shd w:val="clear" w:color="auto" w:fill="FFFFFF"/>
        <w:spacing w:before="240" w:beforeAutospacing="0" w:after="0" w:afterAutospacing="0" w:line="360" w:lineRule="auto"/>
        <w:ind w:right="-568"/>
        <w:jc w:val="center"/>
        <w:rPr>
          <w:b w:val="0"/>
          <w:sz w:val="24"/>
          <w:szCs w:val="24"/>
        </w:rPr>
      </w:pPr>
      <w:r w:rsidRPr="00D65C4E">
        <w:rPr>
          <w:sz w:val="24"/>
          <w:szCs w:val="24"/>
        </w:rPr>
        <w:lastRenderedPageBreak/>
        <w:t>ANEXOS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C75520">
        <w:rPr>
          <w:rFonts w:ascii="Times New Roman" w:hAnsi="Times New Roman" w:cs="Times New Roman"/>
          <w:b/>
          <w:sz w:val="24"/>
          <w:szCs w:val="24"/>
        </w:rPr>
        <w:t>1.</w:t>
      </w:r>
      <w:r w:rsidRPr="00D65C4E">
        <w:rPr>
          <w:rFonts w:ascii="Times New Roman" w:hAnsi="Times New Roman" w:cs="Times New Roman"/>
          <w:sz w:val="24"/>
          <w:szCs w:val="24"/>
        </w:rPr>
        <w:t xml:space="preserve"> Distribuição do lixo espacial. Fonte: ESA.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40029" cy="3132301"/>
            <wp:effectExtent l="19050" t="0" r="0" b="0"/>
            <wp:docPr id="1" name="Imagem 0" descr="Distribution_of_deb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of_debr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496" cy="313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C75520">
        <w:rPr>
          <w:rFonts w:ascii="Times New Roman" w:hAnsi="Times New Roman" w:cs="Times New Roman"/>
          <w:b/>
          <w:sz w:val="24"/>
          <w:szCs w:val="24"/>
        </w:rPr>
        <w:t>2.</w:t>
      </w:r>
      <w:r w:rsidRPr="00D65C4E">
        <w:rPr>
          <w:rFonts w:ascii="Times New Roman" w:hAnsi="Times New Roman" w:cs="Times New Roman"/>
          <w:sz w:val="24"/>
          <w:szCs w:val="24"/>
        </w:rPr>
        <w:t xml:space="preserve"> Representação artística dos satélites que orbitam na Terra. Fonte: ESA.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65601" cy="2779207"/>
            <wp:effectExtent l="19050" t="0" r="0" b="0"/>
            <wp:docPr id="2" name="Imagem 2" descr="0,,16772711_403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,,16772711_403,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47" cy="278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C75520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 xml:space="preserve"> Densidade dos objetos por km³ relacionada à altitude. Fonte: NASA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0104" cy="2977091"/>
            <wp:effectExtent l="19050" t="0" r="0" b="0"/>
            <wp:docPr id="3" name="Imagem 8" descr="asdfsadfsdfsdf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fsadfsdfsdfas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267" cy="298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C75520">
        <w:rPr>
          <w:rFonts w:ascii="Times New Roman" w:hAnsi="Times New Roman" w:cs="Times New Roman"/>
          <w:b/>
          <w:sz w:val="24"/>
          <w:szCs w:val="24"/>
        </w:rPr>
        <w:t>4.</w:t>
      </w:r>
      <w:r w:rsidRPr="00D65C4E">
        <w:rPr>
          <w:rFonts w:ascii="Times New Roman" w:hAnsi="Times New Roman" w:cs="Times New Roman"/>
          <w:sz w:val="24"/>
          <w:szCs w:val="24"/>
        </w:rPr>
        <w:t xml:space="preserve"> Evolução da quantidade de objeto colocados em órbita de 1958 até 2012 por origem.  (vermelho: objetos russos e/ou soviéticos; azul: objetos americanos; amarelo: objetos chineses; lilás: objetos indianos; verde: objetos da ESA; laranja: objetos de outras origens). Fonte: ESA.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890752" cy="3317358"/>
            <wp:effectExtent l="19050" t="0" r="0" b="0"/>
            <wp:docPr id="4" name="Imagem 5" descr="dsafdsf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afdsfsa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53" cy="332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C75520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5C4E">
        <w:rPr>
          <w:rFonts w:ascii="Times New Roman" w:hAnsi="Times New Roman" w:cs="Times New Roman"/>
          <w:sz w:val="24"/>
          <w:szCs w:val="24"/>
        </w:rPr>
        <w:t xml:space="preserve">Ilustração </w:t>
      </w:r>
      <w:r>
        <w:rPr>
          <w:rFonts w:ascii="Times New Roman" w:hAnsi="Times New Roman" w:cs="Times New Roman"/>
          <w:sz w:val="24"/>
          <w:szCs w:val="24"/>
        </w:rPr>
        <w:t xml:space="preserve"> da distribuição</w:t>
      </w:r>
      <w:r w:rsidRPr="00D65C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65C4E">
        <w:rPr>
          <w:rFonts w:ascii="Times New Roman" w:hAnsi="Times New Roman" w:cs="Times New Roman"/>
          <w:sz w:val="24"/>
          <w:szCs w:val="24"/>
        </w:rPr>
        <w:t>o lixo espacial</w:t>
      </w:r>
      <w:r>
        <w:rPr>
          <w:rFonts w:ascii="Times New Roman" w:hAnsi="Times New Roman" w:cs="Times New Roman"/>
          <w:sz w:val="24"/>
          <w:szCs w:val="24"/>
        </w:rPr>
        <w:t xml:space="preserve"> em 2209 caso ele</w:t>
      </w:r>
      <w:r w:rsidRPr="00D65C4E">
        <w:rPr>
          <w:rFonts w:ascii="Times New Roman" w:hAnsi="Times New Roman" w:cs="Times New Roman"/>
          <w:sz w:val="24"/>
          <w:szCs w:val="24"/>
        </w:rPr>
        <w:t xml:space="preserve"> seja controlado (primeira imagem) ou caso não seja (segunda imagem). Fonte: ESA.</w:t>
      </w:r>
    </w:p>
    <w:p w:rsidR="002801F4" w:rsidRPr="00D65C4E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72070" cy="6932428"/>
            <wp:effectExtent l="19050" t="0" r="4830" b="0"/>
            <wp:docPr id="5" name="Imagem 4" descr="asdfsadfsdfsdf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fsadfsdfsdfas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555" cy="69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2801F4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2801F4" w:rsidRPr="00201882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C75520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sz w:val="24"/>
          <w:szCs w:val="24"/>
        </w:rPr>
        <w:t xml:space="preserve"> Nuvem de destroços no filme </w:t>
      </w:r>
      <w:r>
        <w:rPr>
          <w:rFonts w:ascii="Times New Roman" w:hAnsi="Times New Roman" w:cs="Times New Roman"/>
          <w:i/>
          <w:sz w:val="24"/>
          <w:szCs w:val="24"/>
        </w:rPr>
        <w:t>Gravidade</w:t>
      </w:r>
      <w:r>
        <w:rPr>
          <w:rFonts w:ascii="Times New Roman" w:hAnsi="Times New Roman" w:cs="Times New Roman"/>
          <w:sz w:val="24"/>
          <w:szCs w:val="24"/>
        </w:rPr>
        <w:t>. Fonte: Veja.</w:t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43550" cy="2378993"/>
            <wp:effectExtent l="19050" t="0" r="0" b="0"/>
            <wp:docPr id="7" name="Imagem 6" descr="ciencia-gravidade-20131018-04-size-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cia-gravidade-20131018-04-size-6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037" cy="238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F4" w:rsidRDefault="002801F4" w:rsidP="002801F4">
      <w:pPr>
        <w:tabs>
          <w:tab w:val="left" w:pos="851"/>
        </w:tabs>
        <w:spacing w:line="360" w:lineRule="auto"/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2801F4" w:rsidRPr="00D65C4E" w:rsidRDefault="002801F4" w:rsidP="002801F4">
      <w:pPr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2801F4" w:rsidRPr="00D65C4E" w:rsidRDefault="002801F4" w:rsidP="002801F4">
      <w:pPr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2801F4" w:rsidRPr="00D65C4E" w:rsidRDefault="002801F4" w:rsidP="002801F4">
      <w:pPr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2801F4" w:rsidRPr="00D65C4E" w:rsidRDefault="002801F4" w:rsidP="002801F4">
      <w:pPr>
        <w:spacing w:line="36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2801F4" w:rsidRPr="00D65C4E" w:rsidRDefault="002801F4" w:rsidP="002801F4">
      <w:pPr>
        <w:spacing w:line="360" w:lineRule="auto"/>
        <w:ind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C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01F4" w:rsidRDefault="002801F4" w:rsidP="002801F4">
      <w:pPr>
        <w:spacing w:line="360" w:lineRule="auto"/>
      </w:pPr>
    </w:p>
    <w:p w:rsidR="002801F4" w:rsidRPr="00D65C4E" w:rsidRDefault="002801F4" w:rsidP="002801F4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3DD" w:rsidRDefault="00E063DD"/>
    <w:sectPr w:rsidR="00E063DD" w:rsidSect="002801F4">
      <w:footerReference w:type="default" r:id="rId14"/>
      <w:pgSz w:w="11906" w:h="16838"/>
      <w:pgMar w:top="2127" w:right="1701" w:bottom="1135" w:left="1701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103" w:rsidRDefault="00753103" w:rsidP="002801F4">
      <w:pPr>
        <w:spacing w:after="0" w:line="240" w:lineRule="auto"/>
      </w:pPr>
      <w:r>
        <w:separator/>
      </w:r>
    </w:p>
  </w:endnote>
  <w:endnote w:type="continuationSeparator" w:id="0">
    <w:p w:rsidR="00753103" w:rsidRDefault="00753103" w:rsidP="0028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1F4" w:rsidRPr="00BE7040" w:rsidRDefault="002801F4">
    <w:pPr>
      <w:pStyle w:val="Footer"/>
      <w:jc w:val="right"/>
      <w:rPr>
        <w:rFonts w:ascii="Times New Roman" w:hAnsi="Times New Roman" w:cs="Times New Roman"/>
        <w:b/>
        <w:sz w:val="20"/>
        <w:szCs w:val="20"/>
      </w:rPr>
    </w:pPr>
  </w:p>
  <w:p w:rsidR="00D60D29" w:rsidRDefault="007531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103" w:rsidRDefault="00753103" w:rsidP="002801F4">
      <w:pPr>
        <w:spacing w:after="0" w:line="240" w:lineRule="auto"/>
      </w:pPr>
      <w:r>
        <w:separator/>
      </w:r>
    </w:p>
  </w:footnote>
  <w:footnote w:type="continuationSeparator" w:id="0">
    <w:p w:rsidR="00753103" w:rsidRDefault="00753103" w:rsidP="00280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55A6C"/>
    <w:multiLevelType w:val="hybridMultilevel"/>
    <w:tmpl w:val="6E1242A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01F4"/>
    <w:rsid w:val="0019599D"/>
    <w:rsid w:val="002801F4"/>
    <w:rsid w:val="002A190C"/>
    <w:rsid w:val="00386204"/>
    <w:rsid w:val="005E21C7"/>
    <w:rsid w:val="00653B42"/>
    <w:rsid w:val="00694557"/>
    <w:rsid w:val="00753103"/>
    <w:rsid w:val="008C6871"/>
    <w:rsid w:val="009506B4"/>
    <w:rsid w:val="00A33265"/>
    <w:rsid w:val="00BE7040"/>
    <w:rsid w:val="00C311B6"/>
    <w:rsid w:val="00CD60A8"/>
    <w:rsid w:val="00D17103"/>
    <w:rsid w:val="00E063DD"/>
    <w:rsid w:val="00E30359"/>
    <w:rsid w:val="00FA1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1F4"/>
  </w:style>
  <w:style w:type="paragraph" w:styleId="Heading1">
    <w:name w:val="heading 1"/>
    <w:basedOn w:val="Normal"/>
    <w:link w:val="Heading1Char"/>
    <w:uiPriority w:val="9"/>
    <w:qFormat/>
    <w:rsid w:val="002801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01F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ListParagraph">
    <w:name w:val="List Paragraph"/>
    <w:basedOn w:val="Normal"/>
    <w:uiPriority w:val="34"/>
    <w:qFormat/>
    <w:rsid w:val="002801F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801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1F4"/>
  </w:style>
  <w:style w:type="paragraph" w:styleId="BalloonText">
    <w:name w:val="Balloon Text"/>
    <w:basedOn w:val="Normal"/>
    <w:link w:val="BalloonTextChar"/>
    <w:uiPriority w:val="99"/>
    <w:semiHidden/>
    <w:unhideWhenUsed/>
    <w:rsid w:val="0028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801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1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ebpages.charter.net/dkessler/files/SourcesofOrbitalDebris.pdf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2572</Words>
  <Characters>14662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DBRITO</dc:creator>
  <cp:lastModifiedBy>Carlos F. Oliveira</cp:lastModifiedBy>
  <cp:revision>3</cp:revision>
  <dcterms:created xsi:type="dcterms:W3CDTF">2014-12-05T01:13:00Z</dcterms:created>
  <dcterms:modified xsi:type="dcterms:W3CDTF">2014-12-05T01:14:00Z</dcterms:modified>
</cp:coreProperties>
</file>